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0C06C7">
              <w:rPr>
                <w:sz w:val="28"/>
                <w:szCs w:val="28"/>
              </w:rPr>
              <w:t>1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A56E57" w:rsidP="00F012C1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012C1">
              <w:rPr>
                <w:sz w:val="28"/>
                <w:szCs w:val="28"/>
              </w:rPr>
              <w:t xml:space="preserve">22.10.2021 </w:t>
            </w:r>
            <w:r>
              <w:rPr>
                <w:sz w:val="28"/>
                <w:szCs w:val="28"/>
              </w:rPr>
              <w:t xml:space="preserve">   №</w:t>
            </w:r>
            <w:r w:rsidR="00F012C1">
              <w:rPr>
                <w:sz w:val="28"/>
                <w:szCs w:val="28"/>
              </w:rPr>
              <w:t xml:space="preserve"> 561-П</w:t>
            </w:r>
          </w:p>
        </w:tc>
      </w:tr>
    </w:tbl>
    <w:p w:rsidR="00F47B11" w:rsidRDefault="001A6F83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4630F" w:rsidRPr="0054630F" w:rsidRDefault="00DE1A4F" w:rsidP="0054630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и расходования средств областного бюджета на мероприятия по содействию занятости населения</w:t>
      </w:r>
    </w:p>
    <w:p w:rsidR="00DE1A4F" w:rsidRPr="00DE1A4F" w:rsidRDefault="00DE1A4F" w:rsidP="00FE6762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</w:pPr>
      <w:r w:rsidRPr="00DE1A4F">
        <w:rPr>
          <w:bCs/>
          <w:sz w:val="28"/>
          <w:szCs w:val="28"/>
        </w:rPr>
        <w:t xml:space="preserve">Настоящий Порядок </w:t>
      </w:r>
      <w:r>
        <w:rPr>
          <w:bCs/>
          <w:sz w:val="28"/>
          <w:szCs w:val="28"/>
        </w:rPr>
        <w:t>финансирования и расходования средств областного бюджета на мероприятия по содействию занятости населения</w:t>
      </w:r>
      <w:r w:rsidRPr="00DE1A4F">
        <w:rPr>
          <w:bCs/>
          <w:sz w:val="28"/>
          <w:szCs w:val="28"/>
        </w:rPr>
        <w:t xml:space="preserve"> (далее </w:t>
      </w:r>
      <w:r w:rsidR="009F4EEE">
        <w:rPr>
          <w:sz w:val="28"/>
          <w:szCs w:val="28"/>
        </w:rPr>
        <w:t>–</w:t>
      </w:r>
      <w:r w:rsidRPr="00DE1A4F">
        <w:rPr>
          <w:bCs/>
          <w:sz w:val="28"/>
          <w:szCs w:val="28"/>
        </w:rPr>
        <w:t xml:space="preserve"> Порядок) устанавливает </w:t>
      </w:r>
      <w:r>
        <w:rPr>
          <w:bCs/>
          <w:sz w:val="28"/>
          <w:szCs w:val="28"/>
        </w:rPr>
        <w:t>правила</w:t>
      </w:r>
      <w:r w:rsidRPr="00DE1A4F">
        <w:rPr>
          <w:bCs/>
          <w:sz w:val="28"/>
          <w:szCs w:val="28"/>
        </w:rPr>
        <w:t xml:space="preserve"> предоставления средств областного бюджета на </w:t>
      </w:r>
      <w:r>
        <w:rPr>
          <w:bCs/>
          <w:sz w:val="28"/>
          <w:szCs w:val="28"/>
        </w:rPr>
        <w:t xml:space="preserve">реализацию </w:t>
      </w:r>
      <w:r w:rsidR="00540701">
        <w:rPr>
          <w:bCs/>
          <w:sz w:val="28"/>
          <w:szCs w:val="28"/>
        </w:rPr>
        <w:t xml:space="preserve">отдельного </w:t>
      </w:r>
      <w:r w:rsidR="00FE6762" w:rsidRPr="00FE6762">
        <w:rPr>
          <w:bCs/>
          <w:sz w:val="28"/>
          <w:szCs w:val="28"/>
        </w:rPr>
        <w:t>мероприяти</w:t>
      </w:r>
      <w:r w:rsidR="00540701">
        <w:rPr>
          <w:bCs/>
          <w:sz w:val="28"/>
          <w:szCs w:val="28"/>
        </w:rPr>
        <w:t>я</w:t>
      </w:r>
      <w:r w:rsidR="00FE6762" w:rsidRPr="00FE6762">
        <w:rPr>
          <w:bCs/>
          <w:sz w:val="28"/>
          <w:szCs w:val="28"/>
        </w:rPr>
        <w:t xml:space="preserve"> </w:t>
      </w:r>
      <w:r w:rsidR="00540701">
        <w:rPr>
          <w:bCs/>
          <w:sz w:val="28"/>
          <w:szCs w:val="28"/>
        </w:rPr>
        <w:t xml:space="preserve">«Реализация мероприятий </w:t>
      </w:r>
      <w:r w:rsidR="00FE6762" w:rsidRPr="00FE6762">
        <w:rPr>
          <w:bCs/>
          <w:sz w:val="28"/>
          <w:szCs w:val="28"/>
        </w:rPr>
        <w:t>активной политики занятости населения и повышения качества рабочей силы, в том числе в моногородах</w:t>
      </w:r>
      <w:r w:rsidR="00540701">
        <w:rPr>
          <w:bCs/>
          <w:sz w:val="28"/>
          <w:szCs w:val="28"/>
        </w:rPr>
        <w:t>»</w:t>
      </w:r>
      <w:r w:rsidR="004D0BFE">
        <w:rPr>
          <w:bCs/>
          <w:sz w:val="28"/>
          <w:szCs w:val="28"/>
        </w:rPr>
        <w:t xml:space="preserve"> (далее – мероприятия по содействию занятости населения)</w:t>
      </w:r>
      <w:r w:rsidR="00540701">
        <w:rPr>
          <w:bCs/>
          <w:sz w:val="28"/>
          <w:szCs w:val="28"/>
        </w:rPr>
        <w:t xml:space="preserve"> </w:t>
      </w:r>
      <w:r w:rsidRPr="00DE1A4F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DE1A4F">
        <w:rPr>
          <w:bCs/>
          <w:sz w:val="28"/>
          <w:szCs w:val="28"/>
        </w:rPr>
        <w:t>Содействие занятости населения</w:t>
      </w:r>
      <w:r>
        <w:rPr>
          <w:bCs/>
          <w:sz w:val="28"/>
          <w:szCs w:val="28"/>
        </w:rPr>
        <w:t>»</w:t>
      </w:r>
      <w:r w:rsidR="004D0BFE">
        <w:rPr>
          <w:bCs/>
          <w:sz w:val="28"/>
          <w:szCs w:val="28"/>
        </w:rPr>
        <w:t xml:space="preserve"> (далее – </w:t>
      </w:r>
      <w:r w:rsidR="009F4EEE">
        <w:rPr>
          <w:bCs/>
          <w:sz w:val="28"/>
          <w:szCs w:val="28"/>
        </w:rPr>
        <w:t>Г</w:t>
      </w:r>
      <w:r w:rsidR="004D0BFE">
        <w:rPr>
          <w:bCs/>
          <w:sz w:val="28"/>
          <w:szCs w:val="28"/>
        </w:rPr>
        <w:t>осударственная программа)</w:t>
      </w:r>
      <w:r w:rsidRPr="00DE1A4F">
        <w:rPr>
          <w:bCs/>
          <w:sz w:val="28"/>
          <w:szCs w:val="28"/>
        </w:rPr>
        <w:t xml:space="preserve">, утвержденной постановлением Правительства Кировской области </w:t>
      </w:r>
      <w:r w:rsidR="009F4EEE">
        <w:rPr>
          <w:bCs/>
          <w:sz w:val="28"/>
          <w:szCs w:val="28"/>
        </w:rPr>
        <w:br/>
      </w:r>
      <w:r w:rsidRPr="00DE1A4F">
        <w:rPr>
          <w:bCs/>
          <w:sz w:val="28"/>
          <w:szCs w:val="28"/>
        </w:rPr>
        <w:t>от 19.12.2019</w:t>
      </w:r>
      <w:r>
        <w:rPr>
          <w:bCs/>
          <w:sz w:val="28"/>
          <w:szCs w:val="28"/>
        </w:rPr>
        <w:t xml:space="preserve"> </w:t>
      </w:r>
      <w:r w:rsidR="006172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685-П «</w:t>
      </w:r>
      <w:r w:rsidRPr="00DE1A4F">
        <w:rPr>
          <w:bCs/>
          <w:sz w:val="28"/>
          <w:szCs w:val="28"/>
        </w:rPr>
        <w:t>Об утверждении 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DE1A4F">
        <w:rPr>
          <w:bCs/>
          <w:sz w:val="28"/>
          <w:szCs w:val="28"/>
        </w:rPr>
        <w:t>Содействие занятости населения</w:t>
      </w:r>
      <w:r>
        <w:rPr>
          <w:bCs/>
          <w:sz w:val="28"/>
          <w:szCs w:val="28"/>
        </w:rPr>
        <w:t>».</w:t>
      </w:r>
    </w:p>
    <w:p w:rsidR="00DE1A4F" w:rsidRDefault="007928AF" w:rsidP="00FE6762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</w:t>
      </w:r>
      <w:r w:rsidR="00DE1A4F" w:rsidRPr="00DE1A4F">
        <w:rPr>
          <w:sz w:val="28"/>
          <w:szCs w:val="28"/>
        </w:rPr>
        <w:t xml:space="preserve"> на реализацию мероприятий по содействию занятости</w:t>
      </w:r>
      <w:r w:rsidR="00DE1A4F">
        <w:rPr>
          <w:sz w:val="28"/>
          <w:szCs w:val="28"/>
        </w:rPr>
        <w:t xml:space="preserve"> населения осуществляется за счет средств областного бюджета </w:t>
      </w:r>
      <w:r w:rsidR="000B53AA">
        <w:rPr>
          <w:sz w:val="28"/>
          <w:szCs w:val="28"/>
        </w:rPr>
        <w:t xml:space="preserve">(далее – денежные средства) </w:t>
      </w:r>
      <w:r w:rsidR="00DE1A4F">
        <w:rPr>
          <w:sz w:val="28"/>
          <w:szCs w:val="28"/>
        </w:rPr>
        <w:t>в пределах лими</w:t>
      </w:r>
      <w:r w:rsidR="002E0CCB">
        <w:rPr>
          <w:sz w:val="28"/>
          <w:szCs w:val="28"/>
        </w:rPr>
        <w:t>т</w:t>
      </w:r>
      <w:r w:rsidR="00DE1A4F">
        <w:rPr>
          <w:sz w:val="28"/>
          <w:szCs w:val="28"/>
        </w:rPr>
        <w:t xml:space="preserve">ов бюджетных обязательств, предусмотренных на </w:t>
      </w:r>
      <w:r w:rsidR="009F4EEE">
        <w:rPr>
          <w:sz w:val="28"/>
          <w:szCs w:val="28"/>
        </w:rPr>
        <w:t>указанные</w:t>
      </w:r>
      <w:r w:rsidR="00DE1A4F">
        <w:rPr>
          <w:sz w:val="28"/>
          <w:szCs w:val="28"/>
        </w:rPr>
        <w:t xml:space="preserve"> цели управлению государственной службы занятости населения Кировской области (далее – управление)</w:t>
      </w:r>
      <w:r w:rsidR="000B53AA">
        <w:rPr>
          <w:sz w:val="28"/>
          <w:szCs w:val="28"/>
        </w:rPr>
        <w:t>.</w:t>
      </w:r>
    </w:p>
    <w:p w:rsidR="000B53AA" w:rsidRPr="00DE1A4F" w:rsidRDefault="000B53AA" w:rsidP="00FE6762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объем денежных средств</w:t>
      </w:r>
      <w:r w:rsidR="009F4EEE">
        <w:rPr>
          <w:sz w:val="28"/>
          <w:szCs w:val="28"/>
        </w:rPr>
        <w:t>, предусмотренный</w:t>
      </w:r>
      <w:r>
        <w:rPr>
          <w:sz w:val="28"/>
          <w:szCs w:val="28"/>
        </w:rPr>
        <w:t xml:space="preserve"> на реализацию мероприятий по содействию занятости населения</w:t>
      </w:r>
      <w:r w:rsidR="009F4EEE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определяется законом </w:t>
      </w:r>
      <w:r>
        <w:rPr>
          <w:sz w:val="28"/>
          <w:szCs w:val="28"/>
        </w:rPr>
        <w:lastRenderedPageBreak/>
        <w:t>Кировской области об областном бюджете на соответствующий финансовый год.</w:t>
      </w:r>
    </w:p>
    <w:p w:rsidR="00DE1A4F" w:rsidRDefault="000B53AA" w:rsidP="00FE6762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0B53AA">
        <w:rPr>
          <w:sz w:val="28"/>
          <w:szCs w:val="28"/>
        </w:rPr>
        <w:t xml:space="preserve">К мероприятиям по содействию занятости населения, финансируемым в соответствии </w:t>
      </w:r>
      <w:r>
        <w:rPr>
          <w:sz w:val="28"/>
          <w:szCs w:val="28"/>
        </w:rPr>
        <w:t>с настоящим Порядком, относятся:</w:t>
      </w:r>
    </w:p>
    <w:p w:rsidR="000B53AA" w:rsidRPr="003E1BF9" w:rsidRDefault="000B53AA" w:rsidP="00A636A7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</w:t>
      </w:r>
      <w:r w:rsidR="003E1BF9" w:rsidRPr="003E1BF9">
        <w:rPr>
          <w:sz w:val="28"/>
          <w:szCs w:val="28"/>
        </w:rPr>
        <w:t xml:space="preserve"> населения о ситуации на рынке труда </w:t>
      </w:r>
      <w:r w:rsidR="002121DB">
        <w:rPr>
          <w:sz w:val="28"/>
          <w:szCs w:val="28"/>
        </w:rPr>
        <w:t xml:space="preserve">в </w:t>
      </w:r>
      <w:r w:rsidR="00A636A7">
        <w:rPr>
          <w:sz w:val="28"/>
          <w:szCs w:val="28"/>
        </w:rPr>
        <w:t xml:space="preserve">Кировской области </w:t>
      </w:r>
      <w:r w:rsidR="003E1BF9" w:rsidRPr="003E1BF9">
        <w:rPr>
          <w:sz w:val="28"/>
          <w:szCs w:val="28"/>
        </w:rPr>
        <w:t>и в сфере занятости населения</w:t>
      </w:r>
      <w:r w:rsidRPr="003E1BF9">
        <w:rPr>
          <w:sz w:val="28"/>
          <w:szCs w:val="28"/>
        </w:rPr>
        <w:t>.</w:t>
      </w:r>
    </w:p>
    <w:p w:rsidR="000B53AA" w:rsidRDefault="000B53AA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ярмарок вакансий и учебных рабочих мест.</w:t>
      </w:r>
    </w:p>
    <w:p w:rsidR="000B53AA" w:rsidRPr="000B53AA" w:rsidRDefault="000B53AA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0B53AA">
        <w:rPr>
          <w:sz w:val="28"/>
          <w:szCs w:val="28"/>
        </w:rPr>
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 (далее – профессиональная ориентация).</w:t>
      </w:r>
    </w:p>
    <w:p w:rsidR="000B53AA" w:rsidRDefault="000B53AA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B53AA">
        <w:rPr>
          <w:sz w:val="28"/>
          <w:szCs w:val="28"/>
        </w:rPr>
        <w:t>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>.</w:t>
      </w:r>
    </w:p>
    <w:p w:rsidR="00931A59" w:rsidRDefault="00931A59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поддержка безработных граждан.</w:t>
      </w:r>
    </w:p>
    <w:p w:rsidR="000B53AA" w:rsidRDefault="000B53AA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оплачиваемых общественных работ.</w:t>
      </w:r>
    </w:p>
    <w:p w:rsidR="000B53AA" w:rsidRDefault="00FE6762" w:rsidP="00FE6762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О</w:t>
      </w:r>
      <w:r w:rsidRPr="00616343">
        <w:rPr>
          <w:sz w:val="28"/>
        </w:rPr>
        <w:t xml:space="preserve">рганизация временного трудоустройства несовершеннолетних граждан в возрасте от 14 до 18 лет в свободное от учебы время, в том числе находящихся в трудной жизненной ситуации, социально опасном положении, </w:t>
      </w:r>
      <w:r w:rsidRPr="00616343">
        <w:rPr>
          <w:sz w:val="28"/>
        </w:rPr>
        <w:br/>
        <w:t>а также не занятых учебой и трудом</w:t>
      </w:r>
      <w:r w:rsidR="000B53AA">
        <w:rPr>
          <w:sz w:val="28"/>
          <w:szCs w:val="28"/>
        </w:rPr>
        <w:t>.</w:t>
      </w:r>
    </w:p>
    <w:p w:rsidR="000B53AA" w:rsidRDefault="000B53AA" w:rsidP="00352A26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временного трудоустройства безработных граждан, испытывающих трудности в поиске работы.</w:t>
      </w:r>
    </w:p>
    <w:p w:rsidR="00352A26" w:rsidRDefault="00352A26" w:rsidP="00192EB7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временного трудоустройства </w:t>
      </w:r>
      <w:r w:rsidRPr="00352A26">
        <w:rPr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sz w:val="28"/>
          <w:szCs w:val="28"/>
        </w:rPr>
        <w:t>.</w:t>
      </w:r>
    </w:p>
    <w:p w:rsidR="006172F6" w:rsidRDefault="006172F6" w:rsidP="006172F6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172F6">
        <w:rPr>
          <w:sz w:val="28"/>
          <w:szCs w:val="28"/>
        </w:rPr>
        <w:t xml:space="preserve">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</w:t>
      </w:r>
      <w:r w:rsidRPr="006172F6">
        <w:rPr>
          <w:sz w:val="28"/>
          <w:szCs w:val="28"/>
        </w:rPr>
        <w:lastRenderedPageBreak/>
        <w:t>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sz w:val="28"/>
          <w:szCs w:val="28"/>
        </w:rPr>
        <w:t>.</w:t>
      </w:r>
    </w:p>
    <w:p w:rsidR="006172F6" w:rsidRDefault="006172F6" w:rsidP="006172F6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192EB7" w:rsidRDefault="00192EB7" w:rsidP="00192EB7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192EB7">
        <w:rPr>
          <w:sz w:val="28"/>
          <w:szCs w:val="28"/>
        </w:rPr>
        <w:t>Организация профессионального обучения женщин в период отпуска по уходу за ребенком до достижения им возраста трех лет.</w:t>
      </w:r>
    </w:p>
    <w:p w:rsidR="00192EB7" w:rsidRDefault="00192EB7" w:rsidP="003E1BF9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192EB7">
        <w:rPr>
          <w:sz w:val="28"/>
          <w:szCs w:val="28"/>
        </w:rPr>
        <w:t>Организация профессионального обучения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DE1A4F" w:rsidRPr="00F43E5C" w:rsidRDefault="00F43E5C" w:rsidP="003E1BF9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F43E5C">
        <w:rPr>
          <w:sz w:val="28"/>
          <w:szCs w:val="28"/>
        </w:rPr>
        <w:t>Право на получение денежных средств</w:t>
      </w:r>
      <w:r>
        <w:rPr>
          <w:sz w:val="28"/>
          <w:szCs w:val="28"/>
        </w:rPr>
        <w:t xml:space="preserve"> имеют участвующие в соответствующих мероприятиях, указанных в пункте 3 настоящего Порядка, юридические и физические лица, организации, осуществляющие образовательную деятельность (далее – учебные заведения), граждане, признанные в установленном порядке безработными (далее – безработные граждане), несовершеннолетние граждане в возрасте от 14 до 18 лет</w:t>
      </w:r>
      <w:r w:rsidR="003E1BF9">
        <w:rPr>
          <w:sz w:val="28"/>
          <w:szCs w:val="28"/>
        </w:rPr>
        <w:t xml:space="preserve">, </w:t>
      </w:r>
      <w:r w:rsidR="003E1BF9" w:rsidRPr="003E1BF9">
        <w:rPr>
          <w:sz w:val="28"/>
          <w:szCs w:val="28"/>
        </w:rPr>
        <w:t>женщины в период отпуска по уходу за ребенком до достижения им возраста трех лет,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>
        <w:rPr>
          <w:sz w:val="28"/>
          <w:szCs w:val="28"/>
        </w:rPr>
        <w:t>.</w:t>
      </w:r>
    </w:p>
    <w:p w:rsidR="00DE1A4F" w:rsidRPr="00F43E5C" w:rsidRDefault="00F43E5C" w:rsidP="003E1BF9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F43E5C">
        <w:rPr>
          <w:sz w:val="28"/>
          <w:szCs w:val="28"/>
        </w:rPr>
        <w:t xml:space="preserve">Предоставление денежных средств производится </w:t>
      </w:r>
      <w:r w:rsidR="008F0758">
        <w:rPr>
          <w:sz w:val="28"/>
          <w:szCs w:val="28"/>
        </w:rPr>
        <w:t xml:space="preserve">управлением, </w:t>
      </w:r>
      <w:r w:rsidRPr="00F43E5C">
        <w:rPr>
          <w:sz w:val="28"/>
          <w:szCs w:val="28"/>
        </w:rPr>
        <w:t xml:space="preserve">кировскими областными государственными казенными учреждениями </w:t>
      </w:r>
      <w:r w:rsidRPr="00F43E5C">
        <w:rPr>
          <w:sz w:val="28"/>
          <w:szCs w:val="28"/>
        </w:rPr>
        <w:lastRenderedPageBreak/>
        <w:t xml:space="preserve">центрами занятости населения (далее – центры занятости населения) в соответствии с </w:t>
      </w:r>
      <w:r w:rsidR="006172F6">
        <w:rPr>
          <w:sz w:val="28"/>
          <w:szCs w:val="28"/>
        </w:rPr>
        <w:t>государственными контрактами (</w:t>
      </w:r>
      <w:r w:rsidRPr="00F43E5C">
        <w:rPr>
          <w:sz w:val="28"/>
          <w:szCs w:val="28"/>
        </w:rPr>
        <w:t>договорами</w:t>
      </w:r>
      <w:r w:rsidR="006172F6">
        <w:rPr>
          <w:sz w:val="28"/>
          <w:szCs w:val="28"/>
        </w:rPr>
        <w:t>)</w:t>
      </w:r>
      <w:r w:rsidRPr="00F43E5C">
        <w:rPr>
          <w:sz w:val="28"/>
          <w:szCs w:val="28"/>
        </w:rPr>
        <w:t xml:space="preserve"> по организации мероприятий, указанных в пункте 3 настоящего Порядка.</w:t>
      </w:r>
    </w:p>
    <w:p w:rsidR="00355C5E" w:rsidRDefault="00355C5E" w:rsidP="001622F1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информирование</w:t>
      </w:r>
      <w:r w:rsidR="00BB30C8">
        <w:rPr>
          <w:sz w:val="28"/>
          <w:szCs w:val="28"/>
        </w:rPr>
        <w:t xml:space="preserve"> </w:t>
      </w:r>
      <w:r w:rsidR="00BB30C8" w:rsidRPr="003E1BF9">
        <w:rPr>
          <w:sz w:val="28"/>
          <w:szCs w:val="28"/>
        </w:rPr>
        <w:t xml:space="preserve"> населения о ситуации на рынке труда </w:t>
      </w:r>
      <w:r w:rsidR="002121DB">
        <w:rPr>
          <w:sz w:val="28"/>
          <w:szCs w:val="28"/>
        </w:rPr>
        <w:t xml:space="preserve">в </w:t>
      </w:r>
      <w:r w:rsidR="00A636A7">
        <w:rPr>
          <w:sz w:val="28"/>
          <w:szCs w:val="28"/>
        </w:rPr>
        <w:t xml:space="preserve">Кировской области </w:t>
      </w:r>
      <w:r w:rsidR="00BB30C8" w:rsidRPr="003E1BF9">
        <w:rPr>
          <w:sz w:val="28"/>
          <w:szCs w:val="28"/>
        </w:rPr>
        <w:t>и в сфере занятости населения</w:t>
      </w:r>
      <w:r>
        <w:rPr>
          <w:sz w:val="28"/>
          <w:szCs w:val="28"/>
        </w:rPr>
        <w:t xml:space="preserve"> включают в себя расходы:</w:t>
      </w:r>
    </w:p>
    <w:p w:rsidR="00355C5E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355C5E" w:rsidRPr="00355C5E">
        <w:rPr>
          <w:sz w:val="28"/>
          <w:szCs w:val="28"/>
        </w:rPr>
        <w:t xml:space="preserve">одготовку и издание справочных, информационных и методических материалов, оформление наглядной информации, изготовление, приобретение или аренду рекламных щитов, баннеров, тиражирование рекламно-информационных материалов по информированию о положении на рынке труда в Кировской области, спросе на рабочую силу и ее предложении, мероприятиях </w:t>
      </w:r>
      <w:r w:rsidR="00944DFB">
        <w:rPr>
          <w:sz w:val="28"/>
          <w:szCs w:val="28"/>
        </w:rPr>
        <w:t>Г</w:t>
      </w:r>
      <w:r w:rsidR="00355C5E" w:rsidRPr="00355C5E">
        <w:rPr>
          <w:sz w:val="28"/>
          <w:szCs w:val="28"/>
        </w:rPr>
        <w:t>осударственной программы, размещение материалов в средствах массовой информации, в том числе с использованием информаци</w:t>
      </w:r>
      <w:r w:rsidR="00355C5E">
        <w:rPr>
          <w:sz w:val="28"/>
          <w:szCs w:val="28"/>
        </w:rPr>
        <w:t>онно-телекоммуникационной сети «</w:t>
      </w:r>
      <w:r w:rsidR="00355C5E" w:rsidRPr="00355C5E">
        <w:rPr>
          <w:sz w:val="28"/>
          <w:szCs w:val="28"/>
        </w:rPr>
        <w:t>Интернет</w:t>
      </w:r>
      <w:r w:rsidR="00355C5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сеть «Интеренет»)</w:t>
      </w:r>
      <w:r w:rsidR="00355C5E" w:rsidRPr="00355C5E">
        <w:rPr>
          <w:sz w:val="28"/>
          <w:szCs w:val="28"/>
        </w:rPr>
        <w:t>, оплату типографских расходов</w:t>
      </w:r>
      <w:r w:rsidR="00355C5E">
        <w:rPr>
          <w:sz w:val="28"/>
          <w:szCs w:val="28"/>
        </w:rPr>
        <w:t>.</w:t>
      </w:r>
    </w:p>
    <w:p w:rsidR="00355C5E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а</w:t>
      </w:r>
      <w:r w:rsidR="00355C5E" w:rsidRPr="00355C5E">
        <w:rPr>
          <w:sz w:val="28"/>
          <w:szCs w:val="28"/>
        </w:rPr>
        <w:t>ренду помещений на время проведения мероприятий</w:t>
      </w:r>
      <w:r>
        <w:rPr>
          <w:sz w:val="28"/>
          <w:szCs w:val="28"/>
        </w:rPr>
        <w:t xml:space="preserve"> по содействию занятости населения</w:t>
      </w:r>
      <w:r w:rsidR="00355C5E" w:rsidRPr="00355C5E">
        <w:rPr>
          <w:sz w:val="28"/>
          <w:szCs w:val="28"/>
        </w:rPr>
        <w:t>, оборудования, мебел</w:t>
      </w:r>
      <w:r w:rsidR="00355C5E">
        <w:rPr>
          <w:sz w:val="28"/>
          <w:szCs w:val="28"/>
        </w:rPr>
        <w:t>и, каналов связи (включая сеть «</w:t>
      </w:r>
      <w:r w:rsidR="00355C5E" w:rsidRPr="00355C5E">
        <w:rPr>
          <w:sz w:val="28"/>
          <w:szCs w:val="28"/>
        </w:rPr>
        <w:t>Интернет</w:t>
      </w:r>
      <w:r w:rsidR="00355C5E">
        <w:rPr>
          <w:sz w:val="28"/>
          <w:szCs w:val="28"/>
        </w:rPr>
        <w:t>»</w:t>
      </w:r>
      <w:r w:rsidR="00355C5E" w:rsidRPr="00355C5E">
        <w:rPr>
          <w:sz w:val="28"/>
          <w:szCs w:val="28"/>
        </w:rPr>
        <w:t xml:space="preserve">) для организации специализированных консультационных пунктов, включая временные консультационные пункты для проведения консультаций увольняемых работников, </w:t>
      </w:r>
      <w:r>
        <w:rPr>
          <w:sz w:val="28"/>
          <w:szCs w:val="28"/>
        </w:rPr>
        <w:t xml:space="preserve">на </w:t>
      </w:r>
      <w:r w:rsidR="00355C5E" w:rsidRPr="00355C5E">
        <w:rPr>
          <w:sz w:val="28"/>
          <w:szCs w:val="28"/>
        </w:rPr>
        <w:t>транспортные расходы.</w:t>
      </w:r>
    </w:p>
    <w:p w:rsidR="00355C5E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355C5E" w:rsidRPr="00355C5E">
        <w:rPr>
          <w:sz w:val="28"/>
          <w:szCs w:val="28"/>
        </w:rPr>
        <w:t>риобретение, перевозку и доставку печатной продукции по информированию о положении на рынке труда в Кировской области, расходных материалов, информационного оборудования и информационных материалов.</w:t>
      </w:r>
    </w:p>
    <w:p w:rsidR="00355C5E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</w:t>
      </w:r>
      <w:r w:rsidR="00355C5E" w:rsidRPr="00355C5E">
        <w:rPr>
          <w:sz w:val="28"/>
          <w:szCs w:val="28"/>
        </w:rPr>
        <w:t>слу</w:t>
      </w:r>
      <w:r w:rsidR="00355C5E">
        <w:rPr>
          <w:sz w:val="28"/>
          <w:szCs w:val="28"/>
        </w:rPr>
        <w:t>ги каналов связи (включая сеть «</w:t>
      </w:r>
      <w:r w:rsidR="00355C5E" w:rsidRPr="00355C5E">
        <w:rPr>
          <w:sz w:val="28"/>
          <w:szCs w:val="28"/>
        </w:rPr>
        <w:t>Интернет</w:t>
      </w:r>
      <w:r w:rsidR="00355C5E">
        <w:rPr>
          <w:sz w:val="28"/>
          <w:szCs w:val="28"/>
        </w:rPr>
        <w:t>»</w:t>
      </w:r>
      <w:r w:rsidR="00355C5E" w:rsidRPr="00355C5E">
        <w:rPr>
          <w:sz w:val="28"/>
          <w:szCs w:val="28"/>
        </w:rPr>
        <w:t>), использование услуг почтовой связи.</w:t>
      </w:r>
    </w:p>
    <w:p w:rsidR="00355C5E" w:rsidRPr="00355C5E" w:rsidRDefault="00355C5E" w:rsidP="001622F1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</w:pPr>
      <w:r>
        <w:rPr>
          <w:sz w:val="28"/>
          <w:szCs w:val="28"/>
        </w:rPr>
        <w:t>Расходы на организацию ярмарок вакансий и учебных рабочих мест включают в себя расходы:</w:t>
      </w:r>
    </w:p>
    <w:p w:rsidR="004B2835" w:rsidRPr="004B2835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</w:t>
      </w:r>
      <w:r w:rsidR="004B2835" w:rsidRPr="004B2835">
        <w:rPr>
          <w:sz w:val="28"/>
          <w:szCs w:val="28"/>
        </w:rPr>
        <w:t>одготовку, издание и размещение информационных материалов (оформление наглядной информации, изготовление или аренду рекламных щитов, оформление помещения, тиражирование рекламно-информационных и методических материалов, приобретение периодических изданий, размещение материалов в средствах массовой информации, оплату типографских расходов).</w:t>
      </w:r>
    </w:p>
    <w:p w:rsidR="004B2835" w:rsidRPr="004B2835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а</w:t>
      </w:r>
      <w:r w:rsidR="004B2835" w:rsidRPr="004B2835">
        <w:rPr>
          <w:sz w:val="28"/>
          <w:szCs w:val="28"/>
        </w:rPr>
        <w:t xml:space="preserve">ренду помещений на время проведения </w:t>
      </w:r>
      <w:r w:rsidR="003E71AB" w:rsidRPr="003E71AB">
        <w:rPr>
          <w:sz w:val="28"/>
          <w:szCs w:val="28"/>
        </w:rPr>
        <w:t>ярмарок вакансий и учебных рабочих мест</w:t>
      </w:r>
      <w:r w:rsidR="004B2835" w:rsidRPr="004B2835">
        <w:rPr>
          <w:sz w:val="28"/>
          <w:szCs w:val="28"/>
        </w:rPr>
        <w:t>, хранение материалов.</w:t>
      </w:r>
    </w:p>
    <w:p w:rsidR="004B2835" w:rsidRDefault="009F4EEE" w:rsidP="001622F1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</w:t>
      </w:r>
      <w:r w:rsidR="004B2835" w:rsidRPr="004B2835">
        <w:rPr>
          <w:sz w:val="28"/>
          <w:szCs w:val="28"/>
        </w:rPr>
        <w:t xml:space="preserve">ранспортные расходы по доставке специалистов до места проведения </w:t>
      </w:r>
      <w:r w:rsidR="002121DB" w:rsidRPr="003E71AB">
        <w:rPr>
          <w:sz w:val="28"/>
          <w:szCs w:val="28"/>
        </w:rPr>
        <w:t>ярмарок вакансий и учебных рабочих мест</w:t>
      </w:r>
      <w:r w:rsidR="002121DB" w:rsidRPr="004B2835">
        <w:rPr>
          <w:sz w:val="28"/>
          <w:szCs w:val="28"/>
        </w:rPr>
        <w:t xml:space="preserve"> </w:t>
      </w:r>
      <w:r w:rsidR="004B2835" w:rsidRPr="004B2835">
        <w:rPr>
          <w:sz w:val="28"/>
          <w:szCs w:val="28"/>
        </w:rPr>
        <w:t>и обратно, перевозке оборудования и информационных материалов.</w:t>
      </w:r>
    </w:p>
    <w:p w:rsidR="00355C5E" w:rsidRPr="004B2835" w:rsidRDefault="009F4EEE" w:rsidP="004B2835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4B2835" w:rsidRPr="004B2835">
        <w:rPr>
          <w:sz w:val="28"/>
          <w:szCs w:val="28"/>
        </w:rPr>
        <w:t>риобретение канцелярских товаров, арен</w:t>
      </w:r>
      <w:r w:rsidR="004B2835">
        <w:rPr>
          <w:sz w:val="28"/>
          <w:szCs w:val="28"/>
        </w:rPr>
        <w:t>ду каналов связи (включая сеть «</w:t>
      </w:r>
      <w:r w:rsidR="004B2835" w:rsidRPr="004B2835">
        <w:rPr>
          <w:sz w:val="28"/>
          <w:szCs w:val="28"/>
        </w:rPr>
        <w:t>Интернет</w:t>
      </w:r>
      <w:r w:rsidR="004B2835">
        <w:rPr>
          <w:sz w:val="28"/>
          <w:szCs w:val="28"/>
        </w:rPr>
        <w:t>»</w:t>
      </w:r>
      <w:r w:rsidR="004B2835" w:rsidRPr="004B2835">
        <w:rPr>
          <w:sz w:val="28"/>
          <w:szCs w:val="28"/>
        </w:rPr>
        <w:t>), использование услуг почтовой связи.</w:t>
      </w:r>
      <w:r w:rsidR="00355C5E" w:rsidRPr="004B2835">
        <w:rPr>
          <w:sz w:val="28"/>
          <w:szCs w:val="28"/>
        </w:rPr>
        <w:t xml:space="preserve">  </w:t>
      </w:r>
    </w:p>
    <w:p w:rsidR="008F0758" w:rsidRDefault="004B2835" w:rsidP="0016756D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4B2835">
        <w:rPr>
          <w:sz w:val="28"/>
          <w:szCs w:val="28"/>
        </w:rPr>
        <w:t>Расходы на организацию профессиональной ориентации включают в себя</w:t>
      </w:r>
      <w:r w:rsidR="00B026DC">
        <w:rPr>
          <w:sz w:val="28"/>
          <w:szCs w:val="28"/>
        </w:rPr>
        <w:t xml:space="preserve"> расходы</w:t>
      </w:r>
      <w:r w:rsidR="008F0758">
        <w:rPr>
          <w:sz w:val="28"/>
          <w:szCs w:val="28"/>
        </w:rPr>
        <w:t>:</w:t>
      </w:r>
    </w:p>
    <w:p w:rsidR="008F0758" w:rsidRDefault="00B026DC" w:rsidP="008F0758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</w:t>
      </w:r>
      <w:r w:rsidR="004B2835" w:rsidRPr="004B2835">
        <w:rPr>
          <w:sz w:val="28"/>
          <w:szCs w:val="28"/>
        </w:rPr>
        <w:t>азработку и приобретение методического обеспечения профориентационной деятельности, специальной ли</w:t>
      </w:r>
      <w:r w:rsidR="008F0758">
        <w:rPr>
          <w:sz w:val="28"/>
          <w:szCs w:val="28"/>
        </w:rPr>
        <w:t>тературы, периодических изданий.</w:t>
      </w:r>
    </w:p>
    <w:p w:rsidR="004B2835" w:rsidRPr="004B2835" w:rsidRDefault="00B026DC" w:rsidP="008F0758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4B2835" w:rsidRPr="004B2835">
        <w:rPr>
          <w:sz w:val="28"/>
          <w:szCs w:val="28"/>
        </w:rPr>
        <w:t>роведение профориентационных, психологических, социологических обследований.</w:t>
      </w:r>
    </w:p>
    <w:p w:rsidR="0016756D" w:rsidRDefault="0016756D" w:rsidP="008F0758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16756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на организацию </w:t>
      </w:r>
      <w:r w:rsidRPr="000B53AA">
        <w:rPr>
          <w:sz w:val="28"/>
          <w:szCs w:val="28"/>
        </w:rPr>
        <w:t>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>, включают в себя</w:t>
      </w:r>
      <w:r w:rsidR="00B026DC">
        <w:rPr>
          <w:sz w:val="28"/>
          <w:szCs w:val="28"/>
        </w:rPr>
        <w:t xml:space="preserve"> расходы</w:t>
      </w:r>
      <w:r>
        <w:rPr>
          <w:sz w:val="28"/>
          <w:szCs w:val="28"/>
        </w:rPr>
        <w:t>:</w:t>
      </w:r>
    </w:p>
    <w:p w:rsidR="007472E1" w:rsidRPr="007472E1" w:rsidRDefault="00B026DC" w:rsidP="007472E1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="007472E1" w:rsidRPr="007472E1">
        <w:rPr>
          <w:sz w:val="28"/>
          <w:szCs w:val="28"/>
        </w:rPr>
        <w:t>казание образовательных услуг безработным гражданам и гражданам, снятым с регистрационного учета в качестве безработного в связи с трудоустройством и продолжающим профессиональное обучение.</w:t>
      </w:r>
    </w:p>
    <w:p w:rsidR="0016756D" w:rsidRPr="0016756D" w:rsidRDefault="00B026DC" w:rsidP="007472E1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="0016756D" w:rsidRPr="0016756D">
        <w:rPr>
          <w:sz w:val="28"/>
          <w:szCs w:val="28"/>
        </w:rPr>
        <w:t>плату стоимости проживания граждан, направленных центрами занятости населения на профессиональное обучение в другую местность.</w:t>
      </w:r>
    </w:p>
    <w:p w:rsidR="0016756D" w:rsidRPr="0016756D" w:rsidRDefault="00D87241" w:rsidP="007472E1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ф</w:t>
      </w:r>
      <w:r w:rsidR="0016756D" w:rsidRPr="0016756D">
        <w:rPr>
          <w:sz w:val="28"/>
          <w:szCs w:val="28"/>
        </w:rPr>
        <w:t xml:space="preserve">инансовую поддержку </w:t>
      </w:r>
      <w:r w:rsidRPr="0016756D">
        <w:rPr>
          <w:sz w:val="28"/>
          <w:szCs w:val="28"/>
        </w:rPr>
        <w:t xml:space="preserve">направленным на профессиональное обучение в другую местность </w:t>
      </w:r>
      <w:r w:rsidR="0016756D" w:rsidRPr="0016756D">
        <w:rPr>
          <w:sz w:val="28"/>
          <w:szCs w:val="28"/>
        </w:rPr>
        <w:t>гражданам, включающую в себя:</w:t>
      </w:r>
    </w:p>
    <w:p w:rsidR="0016756D" w:rsidRPr="0016756D" w:rsidRDefault="0016756D" w:rsidP="0016756D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16756D">
        <w:rPr>
          <w:sz w:val="28"/>
          <w:szCs w:val="28"/>
        </w:rPr>
        <w:t>компенсацию расходов оплаты стоимости проезда к месту обучения и обратно;</w:t>
      </w:r>
    </w:p>
    <w:p w:rsidR="0016756D" w:rsidRPr="0016756D" w:rsidRDefault="0016756D" w:rsidP="0016756D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16756D">
        <w:rPr>
          <w:sz w:val="28"/>
          <w:szCs w:val="28"/>
        </w:rPr>
        <w:t>выплату суточных расходов за время следования к месту обучения и обратно;</w:t>
      </w:r>
    </w:p>
    <w:p w:rsidR="0016756D" w:rsidRPr="0016756D" w:rsidRDefault="0016756D" w:rsidP="0016756D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16756D">
        <w:rPr>
          <w:sz w:val="28"/>
          <w:szCs w:val="28"/>
        </w:rPr>
        <w:t>компенсацию расходов по найму жилого помещения за время обучения, кроме случаев, когда направленному на обучение гражданину предоставляется бесплатное жилое помещение или оплачиваются соответствующие расходы.</w:t>
      </w:r>
    </w:p>
    <w:p w:rsidR="0016756D" w:rsidRPr="0016756D" w:rsidRDefault="00D87241" w:rsidP="0016756D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="0016756D" w:rsidRPr="0016756D">
        <w:rPr>
          <w:sz w:val="28"/>
          <w:szCs w:val="28"/>
        </w:rPr>
        <w:t>плату медицинского освидетельствования при направлении безработных граждан на профессиональное обучение.</w:t>
      </w:r>
    </w:p>
    <w:p w:rsidR="0016756D" w:rsidRPr="0016756D" w:rsidRDefault="00D87241" w:rsidP="0016756D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="0016756D" w:rsidRPr="0016756D">
        <w:rPr>
          <w:sz w:val="28"/>
          <w:szCs w:val="28"/>
        </w:rPr>
        <w:t>плату получения при необходимости лицензии на осуществление деятельности по приобретенной профессии, специальности.</w:t>
      </w:r>
    </w:p>
    <w:p w:rsidR="0016756D" w:rsidRDefault="00D87241" w:rsidP="00597ECD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16756D" w:rsidRPr="0016756D">
        <w:rPr>
          <w:sz w:val="28"/>
          <w:szCs w:val="28"/>
        </w:rPr>
        <w:t>одготовку и издание справочных, информационных и методических материалов, изготовление наглядной информации, размещение материалов в средствах массовой информации.</w:t>
      </w:r>
    </w:p>
    <w:p w:rsidR="00597ECD" w:rsidRDefault="00597ECD" w:rsidP="00597ECD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психологическую поддержку безработных граждан включают в себя</w:t>
      </w:r>
      <w:r w:rsidR="00D87241">
        <w:rPr>
          <w:sz w:val="28"/>
          <w:szCs w:val="28"/>
        </w:rPr>
        <w:t xml:space="preserve"> расходы</w:t>
      </w:r>
      <w:r>
        <w:rPr>
          <w:sz w:val="28"/>
          <w:szCs w:val="28"/>
        </w:rPr>
        <w:t>:</w:t>
      </w:r>
    </w:p>
    <w:p w:rsidR="00597ECD" w:rsidRPr="00597ECD" w:rsidRDefault="00D87241" w:rsidP="00597ECD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</w:t>
      </w:r>
      <w:r w:rsidR="00597ECD" w:rsidRPr="00597ECD">
        <w:rPr>
          <w:sz w:val="28"/>
          <w:szCs w:val="28"/>
        </w:rPr>
        <w:t>азработку, изготовление, тиражирование информационных и раздаточных материалов, разработку и приобретение методического обеспечения, специальной литературы, периодических изданий.</w:t>
      </w:r>
    </w:p>
    <w:p w:rsidR="00597ECD" w:rsidRDefault="00D87241" w:rsidP="00597ECD">
      <w:pPr>
        <w:pStyle w:val="ab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597ECD" w:rsidRPr="00597ECD">
        <w:rPr>
          <w:sz w:val="28"/>
          <w:szCs w:val="28"/>
        </w:rPr>
        <w:t>риобретение оборудования в соответствии с технологиями реализации мероприятий по психологической поддержке безработных граждан (оргтехники, аудио- и видеотехники, средств релаксации).</w:t>
      </w:r>
    </w:p>
    <w:p w:rsidR="003671B1" w:rsidRDefault="003671B1" w:rsidP="008A647D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организацию проведения оплачиваемых общественных работ включают в себя выплату м</w:t>
      </w:r>
      <w:r w:rsidRPr="003671B1">
        <w:rPr>
          <w:sz w:val="28"/>
          <w:szCs w:val="28"/>
        </w:rPr>
        <w:t>атериальн</w:t>
      </w:r>
      <w:r>
        <w:rPr>
          <w:sz w:val="28"/>
          <w:szCs w:val="28"/>
        </w:rPr>
        <w:t>ой</w:t>
      </w:r>
      <w:r w:rsidRPr="003671B1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3671B1">
        <w:rPr>
          <w:sz w:val="28"/>
          <w:szCs w:val="28"/>
        </w:rPr>
        <w:t xml:space="preserve"> участникам общественных работ в размере двукратной минимальной </w:t>
      </w:r>
      <w:r w:rsidRPr="003671B1">
        <w:rPr>
          <w:sz w:val="28"/>
          <w:szCs w:val="28"/>
        </w:rPr>
        <w:lastRenderedPageBreak/>
        <w:t>величины пособия по безработице, увеличенной на размер районного коэффициента.</w:t>
      </w:r>
    </w:p>
    <w:p w:rsidR="00931A59" w:rsidRPr="003E4718" w:rsidRDefault="00597ECD" w:rsidP="003E4718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3E4718">
        <w:rPr>
          <w:sz w:val="28"/>
          <w:szCs w:val="28"/>
        </w:rPr>
        <w:t xml:space="preserve"> </w:t>
      </w:r>
      <w:r w:rsidR="00931A59" w:rsidRPr="003E4718">
        <w:rPr>
          <w:sz w:val="28"/>
          <w:szCs w:val="28"/>
        </w:rPr>
        <w:t xml:space="preserve">Расходы на организацию </w:t>
      </w:r>
      <w:r w:rsidR="003E4718" w:rsidRPr="003E4718">
        <w:rPr>
          <w:sz w:val="28"/>
          <w:szCs w:val="28"/>
        </w:rPr>
        <w:t>временного трудоустройства несовершеннолетних граждан в возрасте от 14 до 18 лет в свободное от учебы время, в том числе находящихся в трудной жизненной ситуации, социально опасном положении, а также не занятых учебой и трудом</w:t>
      </w:r>
      <w:r w:rsidR="003E4718">
        <w:rPr>
          <w:sz w:val="28"/>
          <w:szCs w:val="28"/>
        </w:rPr>
        <w:t>,</w:t>
      </w:r>
      <w:r w:rsidR="008A647D" w:rsidRPr="003E4718">
        <w:rPr>
          <w:sz w:val="28"/>
          <w:szCs w:val="28"/>
        </w:rPr>
        <w:t xml:space="preserve"> включают в себя выплату материальной поддержки несовершеннолетним гражданам на период их временного трудоустройства в размере полуторакратной минимальной величины пособия по безработице, увеличенной на размер районного коэффициента</w:t>
      </w:r>
      <w:r w:rsidR="00931A59" w:rsidRPr="003E4718">
        <w:rPr>
          <w:sz w:val="28"/>
          <w:szCs w:val="28"/>
        </w:rPr>
        <w:t>.</w:t>
      </w:r>
    </w:p>
    <w:p w:rsidR="004B2835" w:rsidRPr="0016756D" w:rsidRDefault="00597ECD" w:rsidP="003E4718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организацию временного трудоустройства безработных граждан, испытывающих трудности в поиске работы, включают в себя выплату м</w:t>
      </w:r>
      <w:r w:rsidRPr="00597ECD">
        <w:rPr>
          <w:sz w:val="28"/>
          <w:szCs w:val="28"/>
        </w:rPr>
        <w:t>атериальн</w:t>
      </w:r>
      <w:r>
        <w:rPr>
          <w:sz w:val="28"/>
          <w:szCs w:val="28"/>
        </w:rPr>
        <w:t>ой</w:t>
      </w:r>
      <w:r w:rsidRPr="00597ECD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597ECD">
        <w:rPr>
          <w:sz w:val="28"/>
          <w:szCs w:val="28"/>
        </w:rPr>
        <w:t xml:space="preserve"> участникам временных работ в размере двукратной минимальной величины пособия по безработице,  увеличенной на размер районного коэффициента</w:t>
      </w:r>
      <w:r>
        <w:rPr>
          <w:sz w:val="28"/>
          <w:szCs w:val="28"/>
        </w:rPr>
        <w:t>.</w:t>
      </w:r>
    </w:p>
    <w:p w:rsidR="004B2835" w:rsidRPr="004B2835" w:rsidRDefault="00597ECD" w:rsidP="003E4718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</w:pPr>
      <w:r>
        <w:rPr>
          <w:sz w:val="28"/>
          <w:szCs w:val="28"/>
        </w:rPr>
        <w:t xml:space="preserve">Расходы на организацию временного трудоустройства </w:t>
      </w:r>
      <w:r w:rsidRPr="00352A26">
        <w:rPr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 w:rsidR="00A41007">
        <w:rPr>
          <w:sz w:val="28"/>
          <w:szCs w:val="28"/>
        </w:rPr>
        <w:t>, включают в себя выплату м</w:t>
      </w:r>
      <w:r w:rsidR="00A41007" w:rsidRPr="00597ECD">
        <w:rPr>
          <w:sz w:val="28"/>
          <w:szCs w:val="28"/>
        </w:rPr>
        <w:t>атериальн</w:t>
      </w:r>
      <w:r w:rsidR="00A41007">
        <w:rPr>
          <w:sz w:val="28"/>
          <w:szCs w:val="28"/>
        </w:rPr>
        <w:t>ой</w:t>
      </w:r>
      <w:r w:rsidR="00A41007" w:rsidRPr="00597ECD">
        <w:rPr>
          <w:sz w:val="28"/>
          <w:szCs w:val="28"/>
        </w:rPr>
        <w:t xml:space="preserve"> поддержк</w:t>
      </w:r>
      <w:r w:rsidR="00A41007">
        <w:rPr>
          <w:sz w:val="28"/>
          <w:szCs w:val="28"/>
        </w:rPr>
        <w:t>и</w:t>
      </w:r>
      <w:r w:rsidR="00A41007" w:rsidRPr="00597ECD">
        <w:rPr>
          <w:sz w:val="28"/>
          <w:szCs w:val="28"/>
        </w:rPr>
        <w:t xml:space="preserve"> участникам временных работ в размере двукратной минимальной величины пособия по безработице,  увеличенной на размер районного коэффициента</w:t>
      </w:r>
      <w:r w:rsidR="00A41007">
        <w:rPr>
          <w:sz w:val="28"/>
          <w:szCs w:val="28"/>
        </w:rPr>
        <w:t>.</w:t>
      </w:r>
    </w:p>
    <w:p w:rsidR="00423457" w:rsidRPr="008F6C15" w:rsidRDefault="00423457" w:rsidP="009F4EEE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8F6C15">
        <w:rPr>
          <w:sz w:val="28"/>
          <w:szCs w:val="28"/>
        </w:rPr>
        <w:t xml:space="preserve">Расходы на 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</w:t>
      </w:r>
      <w:r w:rsidRPr="008F6C15">
        <w:rPr>
          <w:sz w:val="28"/>
          <w:szCs w:val="28"/>
        </w:rPr>
        <w:lastRenderedPageBreak/>
        <w:t xml:space="preserve">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</w:t>
      </w:r>
      <w:r w:rsidR="00AF2593" w:rsidRPr="008F6C15">
        <w:rPr>
          <w:sz w:val="28"/>
          <w:szCs w:val="28"/>
        </w:rPr>
        <w:t xml:space="preserve">в размере </w:t>
      </w:r>
      <w:r w:rsidR="00AF2593" w:rsidRPr="008F6C15"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двенадцатикратной максимальной величины пособия по безработице</w:t>
      </w:r>
      <w:r w:rsidRPr="008F6C15">
        <w:rPr>
          <w:sz w:val="28"/>
          <w:szCs w:val="28"/>
        </w:rPr>
        <w:t>.</w:t>
      </w:r>
    </w:p>
    <w:p w:rsidR="00423457" w:rsidRPr="00423457" w:rsidRDefault="00423457" w:rsidP="009F4EEE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Расходы на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включают в себя расходы:</w:t>
      </w:r>
    </w:p>
    <w:p w:rsidR="00423457" w:rsidRDefault="009F4EEE" w:rsidP="009F4EEE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="00423457" w:rsidRPr="00423457">
        <w:rPr>
          <w:sz w:val="28"/>
          <w:szCs w:val="28"/>
        </w:rPr>
        <w:t>одготовку и издание информационных и методических материалов, изготовление наглядной информации, размещение материалов в средствах массовой информации.</w:t>
      </w:r>
    </w:p>
    <w:p w:rsidR="00423457" w:rsidRDefault="00423457" w:rsidP="009F4EEE">
      <w:pPr>
        <w:pStyle w:val="ab"/>
        <w:widowControl w:val="0"/>
        <w:numPr>
          <w:ilvl w:val="1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EEE">
        <w:rPr>
          <w:sz w:val="28"/>
          <w:szCs w:val="28"/>
        </w:rPr>
        <w:t>На ф</w:t>
      </w:r>
      <w:r w:rsidRPr="00423457">
        <w:rPr>
          <w:sz w:val="28"/>
          <w:szCs w:val="28"/>
        </w:rPr>
        <w:t>инансовую поддержку безработным гражданам при переезде в другую местность для временного трудоустройства, включающую в себя:</w:t>
      </w:r>
    </w:p>
    <w:p w:rsid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23457">
        <w:rPr>
          <w:sz w:val="28"/>
          <w:szCs w:val="28"/>
        </w:rPr>
        <w:t>компенсацию расходов на оплату стоимости проезда к месту работы и обратно, за исключением случаев, когда проезд работника осуществляется за счет средств работодателя;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выплату суточных расходов за время следования к месту работы и обратно;</w:t>
      </w:r>
    </w:p>
    <w:p w:rsid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компенсацию расходов на оплату найма жилого помещения, за исключением случаев, когда работодатель предоставляет безработному гражданину жилое помещение.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23457">
        <w:rPr>
          <w:sz w:val="28"/>
          <w:szCs w:val="28"/>
        </w:rPr>
        <w:t xml:space="preserve">.3. </w:t>
      </w:r>
      <w:r w:rsidR="009F4EEE">
        <w:rPr>
          <w:sz w:val="28"/>
          <w:szCs w:val="28"/>
        </w:rPr>
        <w:t>На ф</w:t>
      </w:r>
      <w:r w:rsidRPr="00423457">
        <w:rPr>
          <w:sz w:val="28"/>
          <w:szCs w:val="28"/>
        </w:rPr>
        <w:t>инансовую поддержку безработным гражданам и членам их семей при переселении в другую местность на новое место жительства для трудоустройства, включающую в себя: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 xml:space="preserve">компенсацию расходов на оплату стоимости проезда и провоза имущества безработного гражданина и членов его семьи к новому месту </w:t>
      </w:r>
      <w:r w:rsidRPr="00423457">
        <w:rPr>
          <w:sz w:val="28"/>
          <w:szCs w:val="28"/>
        </w:rPr>
        <w:lastRenderedPageBreak/>
        <w:t>жительства;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выплату безработному гражданину и каждому члену его семьи суточных расходов за время следования к новому месту жительства;</w:t>
      </w:r>
    </w:p>
    <w:p w:rsidR="00F47B11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единовременное пособие в размере полуторакратной величины минимального пособия по безработице безработному гражданину и каждому члену его семьи.</w:t>
      </w:r>
    </w:p>
    <w:p w:rsidR="00423457" w:rsidRPr="00423457" w:rsidRDefault="00423457" w:rsidP="009F4EEE">
      <w:pPr>
        <w:pStyle w:val="ab"/>
        <w:widowControl w:val="0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457">
        <w:rPr>
          <w:sz w:val="28"/>
          <w:szCs w:val="28"/>
        </w:rPr>
        <w:t>Расходы на организацию профессионального обучения женщин в период отпуска по уходу за ребенком до достижения им возраста трех лет включают в себя расходы: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457">
        <w:rPr>
          <w:sz w:val="28"/>
          <w:szCs w:val="28"/>
        </w:rPr>
        <w:t xml:space="preserve">.1. </w:t>
      </w:r>
      <w:r w:rsidR="009F4EEE">
        <w:rPr>
          <w:sz w:val="28"/>
          <w:szCs w:val="28"/>
        </w:rPr>
        <w:t>На о</w:t>
      </w:r>
      <w:r w:rsidRPr="00423457">
        <w:rPr>
          <w:sz w:val="28"/>
          <w:szCs w:val="28"/>
        </w:rPr>
        <w:t>казание образовательных услуг.</w:t>
      </w:r>
    </w:p>
    <w:p w:rsid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45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23457">
        <w:rPr>
          <w:sz w:val="28"/>
          <w:szCs w:val="28"/>
        </w:rPr>
        <w:t xml:space="preserve">. </w:t>
      </w:r>
      <w:r w:rsidR="009F4EEE">
        <w:rPr>
          <w:sz w:val="28"/>
          <w:szCs w:val="28"/>
        </w:rPr>
        <w:t>На о</w:t>
      </w:r>
      <w:r w:rsidRPr="00423457">
        <w:rPr>
          <w:sz w:val="28"/>
          <w:szCs w:val="28"/>
        </w:rPr>
        <w:t>плату стоимости проживания граждан, направленных центрами занятости населения на профессиональное обучение в другую местность.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345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23457">
        <w:rPr>
          <w:sz w:val="28"/>
          <w:szCs w:val="28"/>
        </w:rPr>
        <w:t xml:space="preserve">. </w:t>
      </w:r>
      <w:r w:rsidR="009F4EEE">
        <w:rPr>
          <w:sz w:val="28"/>
          <w:szCs w:val="28"/>
        </w:rPr>
        <w:t>На ф</w:t>
      </w:r>
      <w:r w:rsidRPr="00423457">
        <w:rPr>
          <w:sz w:val="28"/>
          <w:szCs w:val="28"/>
        </w:rPr>
        <w:t xml:space="preserve">инансовую поддержку </w:t>
      </w:r>
      <w:r w:rsidR="001D1B59" w:rsidRPr="00423457">
        <w:rPr>
          <w:sz w:val="28"/>
          <w:szCs w:val="28"/>
        </w:rPr>
        <w:t xml:space="preserve">направленным на профессиональное обучение в другую местность </w:t>
      </w:r>
      <w:r w:rsidRPr="00423457">
        <w:rPr>
          <w:sz w:val="28"/>
          <w:szCs w:val="28"/>
        </w:rPr>
        <w:t>гражданам, включающую в себя: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компенсацию расходов на оплату стоимости проезда к месту обучения и обратно;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выплату суточных расходов за время следования к месту обучения и обратно;</w:t>
      </w:r>
    </w:p>
    <w:p w:rsidR="00423457" w:rsidRPr="00423457" w:rsidRDefault="00423457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компенсацию расходов по найму жилого помещения за время обучения, кроме случаев, когда направленному на обучение гражданину предоставляется бесплатное жилое помещение или оплачиваются соответствующие расходы.</w:t>
      </w:r>
    </w:p>
    <w:p w:rsidR="00423457" w:rsidRPr="00423457" w:rsidRDefault="00467CFF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23457" w:rsidRPr="00423457">
        <w:rPr>
          <w:sz w:val="28"/>
          <w:szCs w:val="28"/>
        </w:rPr>
        <w:t>Расходы на организацию профессионального обучения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включают в себя расходы:</w:t>
      </w:r>
    </w:p>
    <w:p w:rsidR="00423457" w:rsidRPr="00423457" w:rsidRDefault="00467CFF" w:rsidP="009F4EEE">
      <w:pPr>
        <w:pStyle w:val="ab"/>
        <w:widowControl w:val="0"/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18.1. </w:t>
      </w:r>
      <w:r w:rsidR="009F4EEE">
        <w:rPr>
          <w:sz w:val="28"/>
          <w:szCs w:val="28"/>
        </w:rPr>
        <w:t>На о</w:t>
      </w:r>
      <w:r w:rsidR="00423457" w:rsidRPr="00423457">
        <w:rPr>
          <w:sz w:val="28"/>
          <w:szCs w:val="28"/>
        </w:rPr>
        <w:t>казание образовательных услуг.</w:t>
      </w:r>
    </w:p>
    <w:p w:rsidR="00423457" w:rsidRPr="00423457" w:rsidRDefault="00423457" w:rsidP="00467CFF">
      <w:pPr>
        <w:pStyle w:val="ab"/>
        <w:numPr>
          <w:ilvl w:val="1"/>
          <w:numId w:val="20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lastRenderedPageBreak/>
        <w:t xml:space="preserve"> </w:t>
      </w:r>
      <w:r w:rsidR="009F4EEE">
        <w:rPr>
          <w:sz w:val="28"/>
          <w:szCs w:val="28"/>
        </w:rPr>
        <w:t>На о</w:t>
      </w:r>
      <w:r w:rsidRPr="00423457">
        <w:rPr>
          <w:sz w:val="28"/>
          <w:szCs w:val="28"/>
        </w:rPr>
        <w:t>плату стоимости проживания граждан, направленных центрами занятости населения на профессиональное обучение в другую местность.</w:t>
      </w:r>
    </w:p>
    <w:p w:rsidR="00423457" w:rsidRPr="00423457" w:rsidRDefault="009F4EEE" w:rsidP="00467CFF">
      <w:pPr>
        <w:pStyle w:val="ab"/>
        <w:numPr>
          <w:ilvl w:val="1"/>
          <w:numId w:val="20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</w:t>
      </w:r>
      <w:r w:rsidR="00423457" w:rsidRPr="00423457">
        <w:rPr>
          <w:sz w:val="28"/>
          <w:szCs w:val="28"/>
        </w:rPr>
        <w:t xml:space="preserve">инансовую поддержку </w:t>
      </w:r>
      <w:r w:rsidR="00230F3D" w:rsidRPr="00423457">
        <w:rPr>
          <w:sz w:val="28"/>
          <w:szCs w:val="28"/>
        </w:rPr>
        <w:t xml:space="preserve">направленным на профессиональное обучение в другую местность </w:t>
      </w:r>
      <w:r w:rsidR="00423457" w:rsidRPr="00423457">
        <w:rPr>
          <w:sz w:val="28"/>
          <w:szCs w:val="28"/>
        </w:rPr>
        <w:t>гражданам, включающую в себя:</w:t>
      </w:r>
    </w:p>
    <w:p w:rsidR="00423457" w:rsidRPr="00423457" w:rsidRDefault="00423457" w:rsidP="00467CFF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компенсацию расходов на оплату стоимости проезда к месту обучения и обратно;</w:t>
      </w:r>
    </w:p>
    <w:p w:rsidR="00423457" w:rsidRPr="00423457" w:rsidRDefault="00423457" w:rsidP="00467CFF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выплату суточных расходов за время следования к месту обучения и обратно;</w:t>
      </w:r>
    </w:p>
    <w:p w:rsidR="00423457" w:rsidRDefault="00423457" w:rsidP="00467CFF">
      <w:pPr>
        <w:pStyle w:val="ab"/>
        <w:spacing w:before="720" w:line="360" w:lineRule="auto"/>
        <w:ind w:left="0" w:firstLine="709"/>
        <w:jc w:val="both"/>
        <w:rPr>
          <w:sz w:val="28"/>
          <w:szCs w:val="28"/>
        </w:rPr>
      </w:pPr>
      <w:r w:rsidRPr="00423457">
        <w:rPr>
          <w:sz w:val="28"/>
          <w:szCs w:val="28"/>
        </w:rPr>
        <w:t>компенсацию расходов по найму жилого помещения за время обучения, кроме случаев, когда направленному на обучение гражданину предоставляется бесплатное жилое помещение или оплачиваются соответствующие расходы.</w:t>
      </w:r>
    </w:p>
    <w:p w:rsidR="00467CFF" w:rsidRDefault="00467CFF" w:rsidP="00467CFF">
      <w:pPr>
        <w:pStyle w:val="ab"/>
        <w:numPr>
          <w:ilvl w:val="0"/>
          <w:numId w:val="20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нецелевое использование средств областного бюджета возлагается на получателей денежных средств.</w:t>
      </w:r>
    </w:p>
    <w:p w:rsidR="00467CFF" w:rsidRDefault="00467CFF" w:rsidP="009265CA">
      <w:pPr>
        <w:pStyle w:val="ab"/>
        <w:numPr>
          <w:ilvl w:val="0"/>
          <w:numId w:val="20"/>
        </w:numPr>
        <w:spacing w:before="720"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использованием средств областного бюджета осуществляют у</w:t>
      </w:r>
      <w:r w:rsidRPr="00E46A1A">
        <w:rPr>
          <w:sz w:val="28"/>
          <w:szCs w:val="28"/>
        </w:rPr>
        <w:t>правление и органы государственного финансового контроля</w:t>
      </w:r>
      <w:r>
        <w:rPr>
          <w:sz w:val="28"/>
          <w:szCs w:val="28"/>
        </w:rPr>
        <w:t>.</w:t>
      </w:r>
    </w:p>
    <w:p w:rsidR="009265CA" w:rsidRDefault="009265CA" w:rsidP="009265CA">
      <w:pPr>
        <w:pStyle w:val="ab"/>
        <w:spacing w:before="720" w:after="36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9265CA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5D" w:rsidRDefault="00F3705D" w:rsidP="00F47B11">
      <w:r>
        <w:separator/>
      </w:r>
    </w:p>
  </w:endnote>
  <w:endnote w:type="continuationSeparator" w:id="0">
    <w:p w:rsidR="00F3705D" w:rsidRDefault="00F3705D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5D" w:rsidRDefault="00F3705D" w:rsidP="00F47B11">
      <w:r>
        <w:separator/>
      </w:r>
    </w:p>
  </w:footnote>
  <w:footnote w:type="continuationSeparator" w:id="0">
    <w:p w:rsidR="00F3705D" w:rsidRDefault="00F3705D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012C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0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1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CD86526"/>
    <w:multiLevelType w:val="multilevel"/>
    <w:tmpl w:val="8B5E2B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75661B7D"/>
    <w:multiLevelType w:val="multilevel"/>
    <w:tmpl w:val="893EBAE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8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5"/>
  </w:num>
  <w:num w:numId="17">
    <w:abstractNumId w:val="2"/>
  </w:num>
  <w:num w:numId="18">
    <w:abstractNumId w:val="9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53AA"/>
    <w:rsid w:val="000B70D1"/>
    <w:rsid w:val="000C06C7"/>
    <w:rsid w:val="000C117F"/>
    <w:rsid w:val="00120732"/>
    <w:rsid w:val="00125885"/>
    <w:rsid w:val="00142CC3"/>
    <w:rsid w:val="00147CC3"/>
    <w:rsid w:val="00156E50"/>
    <w:rsid w:val="001622F1"/>
    <w:rsid w:val="0016756D"/>
    <w:rsid w:val="001800B3"/>
    <w:rsid w:val="00192EB7"/>
    <w:rsid w:val="00192EFA"/>
    <w:rsid w:val="001A5035"/>
    <w:rsid w:val="001A6F83"/>
    <w:rsid w:val="001B6046"/>
    <w:rsid w:val="001C1A89"/>
    <w:rsid w:val="001C2B55"/>
    <w:rsid w:val="001D1B59"/>
    <w:rsid w:val="001D261A"/>
    <w:rsid w:val="002121DB"/>
    <w:rsid w:val="00230F3D"/>
    <w:rsid w:val="00235E6E"/>
    <w:rsid w:val="00237ABD"/>
    <w:rsid w:val="00252DCD"/>
    <w:rsid w:val="002742C9"/>
    <w:rsid w:val="002921A9"/>
    <w:rsid w:val="002935E9"/>
    <w:rsid w:val="002A1050"/>
    <w:rsid w:val="002E0CCB"/>
    <w:rsid w:val="00310F07"/>
    <w:rsid w:val="0032190E"/>
    <w:rsid w:val="00323CBF"/>
    <w:rsid w:val="003310FA"/>
    <w:rsid w:val="003408A5"/>
    <w:rsid w:val="00342149"/>
    <w:rsid w:val="00344449"/>
    <w:rsid w:val="00352A26"/>
    <w:rsid w:val="00355C5E"/>
    <w:rsid w:val="003671B1"/>
    <w:rsid w:val="003736C3"/>
    <w:rsid w:val="003A3FCB"/>
    <w:rsid w:val="003E1BF9"/>
    <w:rsid w:val="003E4718"/>
    <w:rsid w:val="003E71AB"/>
    <w:rsid w:val="00407879"/>
    <w:rsid w:val="0041087F"/>
    <w:rsid w:val="004175D1"/>
    <w:rsid w:val="0042242D"/>
    <w:rsid w:val="00423457"/>
    <w:rsid w:val="004361B7"/>
    <w:rsid w:val="0046085E"/>
    <w:rsid w:val="00461446"/>
    <w:rsid w:val="00467CFF"/>
    <w:rsid w:val="00472AD6"/>
    <w:rsid w:val="00473DC9"/>
    <w:rsid w:val="004B2835"/>
    <w:rsid w:val="004B2F85"/>
    <w:rsid w:val="004D0BFE"/>
    <w:rsid w:val="004E06CC"/>
    <w:rsid w:val="004F0EF1"/>
    <w:rsid w:val="00513407"/>
    <w:rsid w:val="005138F3"/>
    <w:rsid w:val="0054018A"/>
    <w:rsid w:val="00540701"/>
    <w:rsid w:val="0054630F"/>
    <w:rsid w:val="00597ECD"/>
    <w:rsid w:val="005C0B4D"/>
    <w:rsid w:val="005D3126"/>
    <w:rsid w:val="005E2FF9"/>
    <w:rsid w:val="0060380C"/>
    <w:rsid w:val="00607F05"/>
    <w:rsid w:val="00612456"/>
    <w:rsid w:val="006172F6"/>
    <w:rsid w:val="00676DE8"/>
    <w:rsid w:val="006801D0"/>
    <w:rsid w:val="0069607A"/>
    <w:rsid w:val="006C0F31"/>
    <w:rsid w:val="006D3533"/>
    <w:rsid w:val="00706E1B"/>
    <w:rsid w:val="00733683"/>
    <w:rsid w:val="00741153"/>
    <w:rsid w:val="007472E1"/>
    <w:rsid w:val="00747C62"/>
    <w:rsid w:val="00756643"/>
    <w:rsid w:val="00763BDB"/>
    <w:rsid w:val="0079015D"/>
    <w:rsid w:val="007922F4"/>
    <w:rsid w:val="007928AF"/>
    <w:rsid w:val="00817C98"/>
    <w:rsid w:val="008246D4"/>
    <w:rsid w:val="008559F0"/>
    <w:rsid w:val="008A647D"/>
    <w:rsid w:val="008C4D71"/>
    <w:rsid w:val="008C63F8"/>
    <w:rsid w:val="008D0A95"/>
    <w:rsid w:val="008D12A5"/>
    <w:rsid w:val="008E00A7"/>
    <w:rsid w:val="008F0758"/>
    <w:rsid w:val="008F6C15"/>
    <w:rsid w:val="00902018"/>
    <w:rsid w:val="00903CC6"/>
    <w:rsid w:val="009243D1"/>
    <w:rsid w:val="009265CA"/>
    <w:rsid w:val="0093141F"/>
    <w:rsid w:val="00931A59"/>
    <w:rsid w:val="00934CC9"/>
    <w:rsid w:val="00944DFB"/>
    <w:rsid w:val="009558F4"/>
    <w:rsid w:val="009563DB"/>
    <w:rsid w:val="00967398"/>
    <w:rsid w:val="00971C23"/>
    <w:rsid w:val="00984632"/>
    <w:rsid w:val="009A276C"/>
    <w:rsid w:val="009B05B7"/>
    <w:rsid w:val="009B1F77"/>
    <w:rsid w:val="009D1A78"/>
    <w:rsid w:val="009D7786"/>
    <w:rsid w:val="009F4EEE"/>
    <w:rsid w:val="009F5F42"/>
    <w:rsid w:val="00A013A1"/>
    <w:rsid w:val="00A13AEA"/>
    <w:rsid w:val="00A2253A"/>
    <w:rsid w:val="00A30189"/>
    <w:rsid w:val="00A41007"/>
    <w:rsid w:val="00A56E57"/>
    <w:rsid w:val="00A6104E"/>
    <w:rsid w:val="00A636A7"/>
    <w:rsid w:val="00A64BF3"/>
    <w:rsid w:val="00AC268E"/>
    <w:rsid w:val="00AD2CE4"/>
    <w:rsid w:val="00AF2593"/>
    <w:rsid w:val="00AF65A4"/>
    <w:rsid w:val="00B026DC"/>
    <w:rsid w:val="00B614C3"/>
    <w:rsid w:val="00B743A5"/>
    <w:rsid w:val="00BA4CEF"/>
    <w:rsid w:val="00BA7D5A"/>
    <w:rsid w:val="00BB30C8"/>
    <w:rsid w:val="00BC4014"/>
    <w:rsid w:val="00BF2CB3"/>
    <w:rsid w:val="00BF4C69"/>
    <w:rsid w:val="00C16176"/>
    <w:rsid w:val="00C22C1B"/>
    <w:rsid w:val="00C3627C"/>
    <w:rsid w:val="00C4299B"/>
    <w:rsid w:val="00C5050A"/>
    <w:rsid w:val="00C56067"/>
    <w:rsid w:val="00CA32EC"/>
    <w:rsid w:val="00CF4A6E"/>
    <w:rsid w:val="00D10569"/>
    <w:rsid w:val="00D11603"/>
    <w:rsid w:val="00D22F3E"/>
    <w:rsid w:val="00D72BB3"/>
    <w:rsid w:val="00D80EFB"/>
    <w:rsid w:val="00D87241"/>
    <w:rsid w:val="00DC1F84"/>
    <w:rsid w:val="00DC3067"/>
    <w:rsid w:val="00DC6282"/>
    <w:rsid w:val="00DD14AE"/>
    <w:rsid w:val="00DE1A4F"/>
    <w:rsid w:val="00DF10FC"/>
    <w:rsid w:val="00E230F7"/>
    <w:rsid w:val="00E5147E"/>
    <w:rsid w:val="00E56886"/>
    <w:rsid w:val="00E746D4"/>
    <w:rsid w:val="00E7622E"/>
    <w:rsid w:val="00EB3DCB"/>
    <w:rsid w:val="00EF060E"/>
    <w:rsid w:val="00F01012"/>
    <w:rsid w:val="00F012C1"/>
    <w:rsid w:val="00F06312"/>
    <w:rsid w:val="00F3705D"/>
    <w:rsid w:val="00F43E5C"/>
    <w:rsid w:val="00F463B7"/>
    <w:rsid w:val="00F47B11"/>
    <w:rsid w:val="00F50C52"/>
    <w:rsid w:val="00F776EE"/>
    <w:rsid w:val="00F864C3"/>
    <w:rsid w:val="00FA45D3"/>
    <w:rsid w:val="00FC0557"/>
    <w:rsid w:val="00FE21AF"/>
    <w:rsid w:val="00FE676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629A-FA81-49F5-A784-1E2CAC69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10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120</cp:revision>
  <cp:lastPrinted>2021-10-15T07:54:00Z</cp:lastPrinted>
  <dcterms:created xsi:type="dcterms:W3CDTF">2018-10-10T12:43:00Z</dcterms:created>
  <dcterms:modified xsi:type="dcterms:W3CDTF">2021-10-25T12:48:00Z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